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0" w:type="dxa"/>
        <w:tblLayout w:type="fixed"/>
        <w:tblLook w:val="04A0" w:firstRow="1" w:lastRow="0" w:firstColumn="1" w:lastColumn="0" w:noHBand="0" w:noVBand="1"/>
      </w:tblPr>
      <w:tblGrid>
        <w:gridCol w:w="4320"/>
        <w:gridCol w:w="5120"/>
      </w:tblGrid>
      <w:tr w:rsidR="00F67516" w:rsidRPr="009921F5" w14:paraId="01686989" w14:textId="77777777" w:rsidTr="00D46FC9"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F42FF" w14:textId="77777777" w:rsidR="00F67516" w:rsidRPr="009921F5" w:rsidRDefault="00F67516" w:rsidP="00D46F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Hlk98417338"/>
            <w:r w:rsidRPr="009921F5">
              <w:rPr>
                <w:rFonts w:ascii="Arial" w:hAnsi="Arial" w:cs="Arial"/>
                <w:sz w:val="28"/>
                <w:szCs w:val="28"/>
              </w:rPr>
              <w:t>UNITED STATES DISTRICT COURT</w:t>
            </w:r>
          </w:p>
          <w:p w14:paraId="7B29FC50" w14:textId="77777777" w:rsidR="00F67516" w:rsidRPr="009921F5" w:rsidRDefault="00F67516" w:rsidP="00D46F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EASTERN DISTRICT OF MICHIGAN</w:t>
            </w:r>
          </w:p>
          <w:p w14:paraId="14C17470" w14:textId="77777777" w:rsidR="00F67516" w:rsidRPr="009921F5" w:rsidRDefault="00F67516" w:rsidP="00D46F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SOUTHERN DIVISION</w:t>
            </w:r>
          </w:p>
          <w:p w14:paraId="5C9CAB67" w14:textId="77777777" w:rsidR="00F67516" w:rsidRPr="009921F5" w:rsidRDefault="00F67516" w:rsidP="00D46F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516" w:rsidRPr="009921F5" w14:paraId="36C994D9" w14:textId="77777777" w:rsidTr="00D46FC9">
        <w:tc>
          <w:tcPr>
            <w:tcW w:w="4320" w:type="dxa"/>
            <w:tcBorders>
              <w:top w:val="nil"/>
              <w:left w:val="nil"/>
              <w:bottom w:val="single" w:sz="4" w:space="0" w:color="auto"/>
            </w:tcBorders>
          </w:tcPr>
          <w:p w14:paraId="1DA55B74" w14:textId="7040BDC1" w:rsidR="00F67516" w:rsidRPr="00842E79" w:rsidRDefault="00F67516" w:rsidP="00D46FC9">
            <w:pPr>
              <w:tabs>
                <w:tab w:val="left" w:pos="3504"/>
              </w:tabs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6BB22AD6" w14:textId="77777777" w:rsidR="00F67516" w:rsidRPr="009921F5" w:rsidRDefault="00F67516" w:rsidP="00D46FC9">
            <w:pPr>
              <w:tabs>
                <w:tab w:val="left" w:pos="3504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</w:t>
            </w:r>
            <w:r w:rsidRPr="009921F5">
              <w:rPr>
                <w:rFonts w:ascii="Arial" w:hAnsi="Arial" w:cs="Arial"/>
                <w:sz w:val="28"/>
                <w:szCs w:val="28"/>
              </w:rPr>
              <w:t>Plaintiff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9921F5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D2233D7" w14:textId="77777777" w:rsidR="00F67516" w:rsidRPr="009921F5" w:rsidRDefault="00F67516" w:rsidP="00D46FC9">
            <w:pPr>
              <w:tabs>
                <w:tab w:val="left" w:pos="3504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142B841E" w14:textId="77777777" w:rsidR="00F67516" w:rsidRPr="009921F5" w:rsidRDefault="00F67516" w:rsidP="00D46FC9">
            <w:pPr>
              <w:tabs>
                <w:tab w:val="left" w:pos="3504"/>
              </w:tabs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v.</w:t>
            </w:r>
          </w:p>
          <w:p w14:paraId="64783189" w14:textId="77777777" w:rsidR="00F67516" w:rsidRPr="009921F5" w:rsidRDefault="00F67516" w:rsidP="00D46FC9">
            <w:pPr>
              <w:tabs>
                <w:tab w:val="left" w:pos="3504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2114F46" w14:textId="5B3D6F7B" w:rsidR="00F67516" w:rsidRPr="009921F5" w:rsidRDefault="00F67516" w:rsidP="00D46FC9">
            <w:pPr>
              <w:tabs>
                <w:tab w:val="left" w:pos="3504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D1B2FF6" w14:textId="77777777" w:rsidR="00F67516" w:rsidRPr="009921F5" w:rsidRDefault="00F67516" w:rsidP="00D46FC9">
            <w:pPr>
              <w:tabs>
                <w:tab w:val="left" w:pos="3504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Defendant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9921F5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70BA9D7" w14:textId="77777777" w:rsidR="00F67516" w:rsidRPr="009921F5" w:rsidRDefault="00F67516" w:rsidP="00D46FC9">
            <w:pPr>
              <w:tabs>
                <w:tab w:val="left" w:pos="3504"/>
              </w:tabs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0" w:type="dxa"/>
            <w:tcBorders>
              <w:top w:val="nil"/>
              <w:bottom w:val="single" w:sz="4" w:space="0" w:color="auto"/>
              <w:right w:val="nil"/>
            </w:tcBorders>
          </w:tcPr>
          <w:p w14:paraId="557F5CCB" w14:textId="77777777" w:rsidR="00F67516" w:rsidRPr="009921F5" w:rsidRDefault="00F67516" w:rsidP="00D46F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493F0B" w14:textId="2C5FB446" w:rsidR="00F67516" w:rsidRPr="009921F5" w:rsidRDefault="00F67516" w:rsidP="00D46FC9">
            <w:pPr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 xml:space="preserve">Case No. </w:t>
            </w:r>
          </w:p>
          <w:p w14:paraId="7904478F" w14:textId="77777777" w:rsidR="00F67516" w:rsidRPr="009921F5" w:rsidRDefault="00F67516" w:rsidP="00D46FC9">
            <w:pPr>
              <w:ind w:left="1440" w:hanging="1440"/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Honorable</w:t>
            </w:r>
            <w:r>
              <w:rPr>
                <w:rFonts w:ascii="Arial" w:hAnsi="Arial" w:cs="Arial"/>
                <w:sz w:val="28"/>
                <w:szCs w:val="28"/>
              </w:rPr>
              <w:t xml:space="preserve"> Shalina D. Kumar</w:t>
            </w:r>
          </w:p>
          <w:p w14:paraId="343A2C7D" w14:textId="45BA6520" w:rsidR="00F67516" w:rsidRPr="009921F5" w:rsidRDefault="00F67516" w:rsidP="00D46FC9">
            <w:pPr>
              <w:rPr>
                <w:rFonts w:ascii="Arial" w:hAnsi="Arial" w:cs="Arial"/>
                <w:sz w:val="28"/>
                <w:szCs w:val="28"/>
              </w:rPr>
            </w:pPr>
            <w:r w:rsidRPr="009921F5">
              <w:rPr>
                <w:rFonts w:ascii="Arial" w:hAnsi="Arial" w:cs="Arial"/>
                <w:sz w:val="28"/>
                <w:szCs w:val="28"/>
              </w:rPr>
              <w:t>Mag</w:t>
            </w:r>
            <w:r>
              <w:rPr>
                <w:rFonts w:ascii="Arial" w:hAnsi="Arial" w:cs="Arial"/>
                <w:sz w:val="28"/>
                <w:szCs w:val="28"/>
              </w:rPr>
              <w:t>istrate</w:t>
            </w:r>
            <w:r w:rsidRPr="009921F5">
              <w:rPr>
                <w:rFonts w:ascii="Arial" w:hAnsi="Arial" w:cs="Arial"/>
                <w:sz w:val="28"/>
                <w:szCs w:val="28"/>
              </w:rPr>
              <w:t xml:space="preserve"> Judge </w:t>
            </w:r>
          </w:p>
        </w:tc>
      </w:tr>
      <w:tr w:rsidR="00F67516" w:rsidRPr="00F67516" w14:paraId="17984287" w14:textId="77777777" w:rsidTr="00D46FC9">
        <w:tc>
          <w:tcPr>
            <w:tcW w:w="9440" w:type="dxa"/>
            <w:gridSpan w:val="2"/>
            <w:tcBorders>
              <w:left w:val="nil"/>
              <w:right w:val="nil"/>
            </w:tcBorders>
          </w:tcPr>
          <w:p w14:paraId="776BFA53" w14:textId="77777777" w:rsidR="00F67516" w:rsidRDefault="00F67516" w:rsidP="00F67516">
            <w:pPr>
              <w:spacing w:before="51"/>
              <w:ind w:right="1945"/>
              <w:rPr>
                <w:rFonts w:ascii="Arial" w:hAnsi="Arial" w:cs="Arial"/>
                <w:sz w:val="28"/>
                <w:szCs w:val="28"/>
              </w:rPr>
            </w:pPr>
          </w:p>
          <w:p w14:paraId="5047D6B2" w14:textId="0954ADA9" w:rsidR="00F67516" w:rsidRPr="00F67516" w:rsidRDefault="00F67516" w:rsidP="00F67516">
            <w:pPr>
              <w:spacing w:before="51"/>
              <w:jc w:val="center"/>
              <w:rPr>
                <w:rFonts w:ascii="Arial" w:hAnsi="Arial" w:cs="Arial"/>
                <w:b/>
                <w:sz w:val="28"/>
              </w:rPr>
            </w:pPr>
            <w:r w:rsidRPr="00F67516">
              <w:rPr>
                <w:rFonts w:ascii="Arial" w:hAnsi="Arial" w:cs="Arial"/>
                <w:b/>
                <w:sz w:val="28"/>
              </w:rPr>
              <w:t>RULE</w:t>
            </w:r>
            <w:r w:rsidRPr="00F67516">
              <w:rPr>
                <w:rFonts w:ascii="Arial" w:hAnsi="Arial" w:cs="Arial"/>
                <w:b/>
                <w:spacing w:val="-1"/>
                <w:sz w:val="28"/>
              </w:rPr>
              <w:t xml:space="preserve"> </w:t>
            </w:r>
            <w:r w:rsidR="00391607">
              <w:rPr>
                <w:rFonts w:ascii="Arial" w:hAnsi="Arial" w:cs="Arial"/>
                <w:b/>
                <w:sz w:val="28"/>
              </w:rPr>
              <w:t xml:space="preserve">26(f) </w:t>
            </w:r>
            <w:r w:rsidR="003A2B1E">
              <w:rPr>
                <w:rFonts w:ascii="Arial" w:hAnsi="Arial" w:cs="Arial"/>
                <w:b/>
                <w:sz w:val="28"/>
              </w:rPr>
              <w:t>Joint Discovery Plan</w:t>
            </w:r>
          </w:p>
          <w:p w14:paraId="7A7FE59A" w14:textId="35CB389E" w:rsidR="00F67516" w:rsidRPr="00F67516" w:rsidRDefault="00F67516" w:rsidP="00F67516">
            <w:pPr>
              <w:spacing w:before="51"/>
              <w:ind w:right="1945"/>
              <w:rPr>
                <w:rFonts w:ascii="Arial" w:hAnsi="Arial" w:cs="Arial"/>
                <w:b/>
                <w:sz w:val="28"/>
              </w:rPr>
            </w:pPr>
          </w:p>
        </w:tc>
      </w:tr>
      <w:bookmarkEnd w:id="0"/>
    </w:tbl>
    <w:p w14:paraId="47912863" w14:textId="1096E0C6" w:rsidR="001F2C3A" w:rsidRDefault="001F2C3A">
      <w:pPr>
        <w:pStyle w:val="BodyText"/>
        <w:spacing w:before="5"/>
        <w:rPr>
          <w:rFonts w:ascii="Arial" w:hAnsi="Arial" w:cs="Arial"/>
          <w:sz w:val="25"/>
        </w:rPr>
      </w:pPr>
    </w:p>
    <w:p w14:paraId="3680B42F" w14:textId="5B8C0341" w:rsidR="00710805" w:rsidRPr="006F1A60" w:rsidRDefault="00710805" w:rsidP="00710805">
      <w:pPr>
        <w:pStyle w:val="BodyText"/>
        <w:spacing w:before="5"/>
        <w:rPr>
          <w:rFonts w:ascii="Arial" w:hAnsi="Arial" w:cs="Arial"/>
        </w:rPr>
      </w:pPr>
      <w:r w:rsidRPr="00710805">
        <w:rPr>
          <w:rFonts w:ascii="Arial" w:hAnsi="Arial" w:cs="Arial"/>
          <w:b/>
          <w:bCs/>
        </w:rPr>
        <w:t>Related Cases:</w:t>
      </w:r>
      <w:r w:rsidR="006F1A60">
        <w:rPr>
          <w:rFonts w:ascii="Arial" w:hAnsi="Arial" w:cs="Arial"/>
          <w:b/>
          <w:bCs/>
        </w:rPr>
        <w:t xml:space="preserve">  </w:t>
      </w:r>
      <w:r w:rsidR="006F1A60">
        <w:rPr>
          <w:rFonts w:ascii="Arial" w:hAnsi="Arial" w:cs="Arial"/>
        </w:rPr>
        <w:t>______________________________________________</w:t>
      </w:r>
    </w:p>
    <w:p w14:paraId="51BC2974" w14:textId="3A8F2D58" w:rsidR="00710805" w:rsidRPr="00710805" w:rsidRDefault="0071080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21CB5985" w14:textId="6398B5DE" w:rsidR="00710805" w:rsidRPr="006F1A60" w:rsidRDefault="00710805" w:rsidP="00710805">
      <w:pPr>
        <w:pStyle w:val="BodyText"/>
        <w:spacing w:before="5"/>
        <w:rPr>
          <w:rFonts w:ascii="Arial" w:hAnsi="Arial" w:cs="Arial"/>
        </w:rPr>
      </w:pPr>
      <w:r w:rsidRPr="00710805">
        <w:rPr>
          <w:rFonts w:ascii="Arial" w:hAnsi="Arial" w:cs="Arial"/>
          <w:b/>
          <w:bCs/>
        </w:rPr>
        <w:t>Basis for Court’s Jurisdiction:</w:t>
      </w:r>
      <w:r w:rsidR="006F1A60">
        <w:rPr>
          <w:rFonts w:ascii="Arial" w:hAnsi="Arial" w:cs="Arial"/>
          <w:b/>
          <w:bCs/>
        </w:rPr>
        <w:t xml:space="preserve">  </w:t>
      </w:r>
      <w:r w:rsidR="006F1A60">
        <w:rPr>
          <w:rFonts w:ascii="Arial" w:hAnsi="Arial" w:cs="Arial"/>
        </w:rPr>
        <w:t>_________________________________</w:t>
      </w:r>
    </w:p>
    <w:p w14:paraId="784F69EC" w14:textId="199F74A1" w:rsidR="00710805" w:rsidRPr="00710805" w:rsidRDefault="0071080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1549FB90" w14:textId="591251AB" w:rsidR="00710805" w:rsidRPr="006F1A60" w:rsidRDefault="00710805" w:rsidP="00710805">
      <w:pPr>
        <w:pStyle w:val="BodyText"/>
        <w:spacing w:before="5"/>
        <w:rPr>
          <w:rFonts w:ascii="Arial" w:hAnsi="Arial" w:cs="Arial"/>
        </w:rPr>
      </w:pPr>
      <w:r w:rsidRPr="00710805">
        <w:rPr>
          <w:rFonts w:ascii="Arial" w:hAnsi="Arial" w:cs="Arial"/>
          <w:b/>
          <w:bCs/>
        </w:rPr>
        <w:t>Venue:</w:t>
      </w:r>
      <w:r w:rsidR="006F1A60">
        <w:rPr>
          <w:rFonts w:ascii="Arial" w:hAnsi="Arial" w:cs="Arial"/>
          <w:b/>
          <w:bCs/>
        </w:rPr>
        <w:t xml:space="preserve">  </w:t>
      </w:r>
      <w:r w:rsidR="006F1A60">
        <w:rPr>
          <w:rFonts w:ascii="Arial" w:hAnsi="Arial" w:cs="Arial"/>
        </w:rPr>
        <w:t xml:space="preserve">_____________________________________________________ </w:t>
      </w:r>
    </w:p>
    <w:p w14:paraId="7B3FBB6F" w14:textId="57068769" w:rsidR="00710805" w:rsidRPr="00710805" w:rsidRDefault="00710805" w:rsidP="00710805">
      <w:pPr>
        <w:pStyle w:val="BodyText"/>
        <w:spacing w:before="5"/>
        <w:rPr>
          <w:rFonts w:ascii="Arial" w:hAnsi="Arial" w:cs="Arial"/>
        </w:rPr>
      </w:pPr>
    </w:p>
    <w:p w14:paraId="6F80D50A" w14:textId="41B46738" w:rsidR="00710805" w:rsidRDefault="00710805" w:rsidP="00710805">
      <w:pPr>
        <w:pStyle w:val="BodyText"/>
        <w:spacing w:before="5"/>
        <w:rPr>
          <w:rFonts w:ascii="Arial" w:hAnsi="Arial" w:cs="Arial"/>
          <w:b/>
          <w:bCs/>
        </w:rPr>
      </w:pPr>
      <w:r w:rsidRPr="00710805">
        <w:rPr>
          <w:rFonts w:ascii="Arial" w:hAnsi="Arial" w:cs="Arial"/>
          <w:b/>
          <w:bCs/>
        </w:rPr>
        <w:t xml:space="preserve">Please provide </w:t>
      </w:r>
      <w:proofErr w:type="gramStart"/>
      <w:r w:rsidRPr="00710805">
        <w:rPr>
          <w:rFonts w:ascii="Arial" w:hAnsi="Arial" w:cs="Arial"/>
          <w:b/>
          <w:bCs/>
        </w:rPr>
        <w:t>a brief summary</w:t>
      </w:r>
      <w:proofErr w:type="gramEnd"/>
      <w:r w:rsidRPr="00710805">
        <w:rPr>
          <w:rFonts w:ascii="Arial" w:hAnsi="Arial" w:cs="Arial"/>
          <w:b/>
          <w:bCs/>
        </w:rPr>
        <w:t xml:space="preserve"> of the Case and Issues:</w:t>
      </w:r>
    </w:p>
    <w:p w14:paraId="40E8B4CC" w14:textId="3A6CCDB4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7B1C32D3" w14:textId="03D6D0F3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631ABD56" w14:textId="13DE7BE3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59437FAA" w14:textId="0D85928C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5853CD04" w14:textId="21ECE939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18BBF039" w14:textId="7CFB7D3D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570098C0" w14:textId="4CF0E6E0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50D5F325" w14:textId="3ADDAF21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659452E9" w14:textId="063DB141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07C5C0B7" w14:textId="487EE580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4737421B" w14:textId="2DEFE126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669D3263" w14:textId="37A2FA06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025E8DE7" w14:textId="0076829B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5D7D23D0" w14:textId="24D3D98B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6E4D814F" w14:textId="2E66AF68" w:rsidR="009A1F4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3463FE6D" w14:textId="77777777" w:rsidR="009A1F45" w:rsidRPr="00710805" w:rsidRDefault="009A1F45" w:rsidP="00710805">
      <w:pPr>
        <w:pStyle w:val="BodyText"/>
        <w:spacing w:before="5"/>
        <w:rPr>
          <w:rFonts w:ascii="Arial" w:hAnsi="Arial" w:cs="Arial"/>
          <w:b/>
          <w:bCs/>
        </w:rPr>
      </w:pPr>
    </w:p>
    <w:p w14:paraId="2FCE976A" w14:textId="77777777" w:rsidR="00710805" w:rsidRPr="00710805" w:rsidRDefault="00710805" w:rsidP="00710805">
      <w:pPr>
        <w:pStyle w:val="BodyText"/>
        <w:pBdr>
          <w:bottom w:val="single" w:sz="4" w:space="1" w:color="auto"/>
        </w:pBdr>
        <w:spacing w:before="5"/>
        <w:rPr>
          <w:rFonts w:ascii="Arial" w:hAnsi="Arial" w:cs="Arial"/>
          <w:b/>
          <w:bCs/>
          <w:sz w:val="25"/>
        </w:rPr>
      </w:pPr>
    </w:p>
    <w:p w14:paraId="7D3F3833" w14:textId="77777777" w:rsidR="00710805" w:rsidRDefault="00710805" w:rsidP="00710805">
      <w:pPr>
        <w:pStyle w:val="BodyText"/>
        <w:spacing w:before="5"/>
        <w:rPr>
          <w:rFonts w:ascii="Arial" w:hAnsi="Arial" w:cs="Arial"/>
          <w:sz w:val="25"/>
        </w:rPr>
      </w:pPr>
    </w:p>
    <w:p w14:paraId="0739BE23" w14:textId="6FEEF2A4" w:rsidR="003A2B1E" w:rsidRPr="002B7A57" w:rsidRDefault="003A2B1E" w:rsidP="003A2B1E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>What changes should be made in the timing, form, or disclosures under Rule 26(a)? Please include when initial disclosures were made or will be made</w:t>
      </w:r>
      <w:r w:rsidR="008532E5" w:rsidRPr="002B7A57">
        <w:rPr>
          <w:rFonts w:ascii="Arial" w:hAnsi="Arial" w:cs="Arial"/>
        </w:rPr>
        <w:t>.</w:t>
      </w:r>
    </w:p>
    <w:p w14:paraId="3CDF5EFC" w14:textId="772BB252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6264DC9D" w14:textId="77777777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2FD25E23" w14:textId="77777777" w:rsidR="003568B0" w:rsidRPr="002B7A57" w:rsidRDefault="003568B0" w:rsidP="003568B0">
      <w:pPr>
        <w:pStyle w:val="BodyText"/>
        <w:spacing w:before="5"/>
        <w:ind w:left="720"/>
        <w:rPr>
          <w:rFonts w:ascii="Arial" w:hAnsi="Arial" w:cs="Arial"/>
        </w:rPr>
      </w:pPr>
    </w:p>
    <w:p w14:paraId="15482FE3" w14:textId="5270515E" w:rsidR="003568B0" w:rsidRPr="002B7A57" w:rsidRDefault="003A2B1E" w:rsidP="003049D4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 xml:space="preserve">What are the subjects on which discovery may be needed? When should discovery be completed?  Should discovery be completed in phases or be limited to or focus on </w:t>
      </w:r>
      <w:proofErr w:type="gramStart"/>
      <w:r w:rsidRPr="002B7A57">
        <w:rPr>
          <w:rFonts w:ascii="Arial" w:hAnsi="Arial" w:cs="Arial"/>
        </w:rPr>
        <w:t>particular issues</w:t>
      </w:r>
      <w:proofErr w:type="gramEnd"/>
      <w:r w:rsidR="003568B0" w:rsidRPr="002B7A57">
        <w:rPr>
          <w:rFonts w:ascii="Arial" w:hAnsi="Arial" w:cs="Arial"/>
        </w:rPr>
        <w:t>?</w:t>
      </w:r>
    </w:p>
    <w:p w14:paraId="39EE774A" w14:textId="0C631A31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50F08824" w14:textId="77777777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7C3B9821" w14:textId="77777777" w:rsidR="003568B0" w:rsidRPr="002B7A57" w:rsidRDefault="003568B0" w:rsidP="003568B0">
      <w:pPr>
        <w:pStyle w:val="BodyText"/>
        <w:spacing w:before="5"/>
        <w:ind w:left="720"/>
        <w:rPr>
          <w:rFonts w:ascii="Arial" w:hAnsi="Arial" w:cs="Arial"/>
        </w:rPr>
      </w:pPr>
    </w:p>
    <w:p w14:paraId="2AD7B14C" w14:textId="36A3ABB7" w:rsidR="003A2B1E" w:rsidRPr="002B7A57" w:rsidRDefault="003A2B1E" w:rsidP="003A2B1E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>Are there any issues about disclosure, discovery, or preservation of electronically stored information, including the form or forms in which</w:t>
      </w:r>
      <w:r w:rsidR="003568B0" w:rsidRPr="002B7A57">
        <w:rPr>
          <w:rFonts w:ascii="Arial" w:hAnsi="Arial" w:cs="Arial"/>
        </w:rPr>
        <w:t xml:space="preserve"> it </w:t>
      </w:r>
      <w:r w:rsidRPr="002B7A57">
        <w:rPr>
          <w:rFonts w:ascii="Arial" w:hAnsi="Arial" w:cs="Arial"/>
        </w:rPr>
        <w:t>should be produced?</w:t>
      </w:r>
    </w:p>
    <w:p w14:paraId="3FFF4EC4" w14:textId="407D9363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2C8C232B" w14:textId="77777777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7F1D29E7" w14:textId="77777777" w:rsidR="003568B0" w:rsidRPr="002B7A57" w:rsidRDefault="003568B0" w:rsidP="003568B0">
      <w:pPr>
        <w:pStyle w:val="BodyText"/>
        <w:spacing w:before="5"/>
        <w:ind w:left="720"/>
        <w:rPr>
          <w:rFonts w:ascii="Arial" w:hAnsi="Arial" w:cs="Arial"/>
        </w:rPr>
      </w:pPr>
    </w:p>
    <w:p w14:paraId="33749480" w14:textId="172DF92C" w:rsidR="003568B0" w:rsidRPr="002B7A57" w:rsidRDefault="003A2B1E" w:rsidP="003049D4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>Are there any issue</w:t>
      </w:r>
      <w:r w:rsidR="008532E5" w:rsidRPr="002B7A57">
        <w:rPr>
          <w:rFonts w:ascii="Arial" w:hAnsi="Arial" w:cs="Arial"/>
        </w:rPr>
        <w:t>s</w:t>
      </w:r>
      <w:r w:rsidRPr="002B7A57">
        <w:rPr>
          <w:rFonts w:ascii="Arial" w:hAnsi="Arial" w:cs="Arial"/>
        </w:rPr>
        <w:t xml:space="preserve"> about claims of privilege or of protection as trial-preparation materials, including—if the parties</w:t>
      </w:r>
      <w:r w:rsidR="003568B0" w:rsidRPr="002B7A57">
        <w:rPr>
          <w:rFonts w:ascii="Arial" w:hAnsi="Arial" w:cs="Arial"/>
        </w:rPr>
        <w:t xml:space="preserve"> </w:t>
      </w:r>
      <w:r w:rsidRPr="002B7A57">
        <w:rPr>
          <w:rFonts w:ascii="Arial" w:hAnsi="Arial" w:cs="Arial"/>
        </w:rPr>
        <w:t>agree on</w:t>
      </w:r>
      <w:r w:rsidR="003568B0" w:rsidRPr="002B7A57">
        <w:rPr>
          <w:rFonts w:ascii="Arial" w:hAnsi="Arial" w:cs="Arial"/>
        </w:rPr>
        <w:t xml:space="preserve"> </w:t>
      </w:r>
      <w:r w:rsidRPr="002B7A57">
        <w:rPr>
          <w:rFonts w:ascii="Arial" w:hAnsi="Arial" w:cs="Arial"/>
        </w:rPr>
        <w:t>a procedure to asser</w:t>
      </w:r>
      <w:r w:rsidR="003568B0" w:rsidRPr="002B7A57">
        <w:rPr>
          <w:rFonts w:ascii="Arial" w:hAnsi="Arial" w:cs="Arial"/>
        </w:rPr>
        <w:t>t</w:t>
      </w:r>
      <w:r w:rsidRPr="002B7A57">
        <w:rPr>
          <w:rFonts w:ascii="Arial" w:hAnsi="Arial" w:cs="Arial"/>
        </w:rPr>
        <w:t xml:space="preserve"> these claims after production—whether to ask the Court to include their agreement in an order under Federal Rule of Evidence 502?</w:t>
      </w:r>
    </w:p>
    <w:p w14:paraId="59BCCA93" w14:textId="3AB44F15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324A9EC3" w14:textId="77777777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7AE4B805" w14:textId="77777777" w:rsidR="003568B0" w:rsidRPr="002B7A57" w:rsidRDefault="003568B0" w:rsidP="003568B0">
      <w:pPr>
        <w:pStyle w:val="BodyText"/>
        <w:spacing w:before="5"/>
        <w:ind w:left="720"/>
        <w:rPr>
          <w:rFonts w:ascii="Arial" w:hAnsi="Arial" w:cs="Arial"/>
        </w:rPr>
      </w:pPr>
    </w:p>
    <w:p w14:paraId="65E5C360" w14:textId="73B97947" w:rsidR="003A2B1E" w:rsidRPr="002B7A57" w:rsidRDefault="003A2B1E" w:rsidP="003A2B1E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>What changes should be made in the limitation on discovery imposed under these ruled or by local rule, and what other limitations should be imposed?</w:t>
      </w:r>
    </w:p>
    <w:p w14:paraId="2D6E7BDA" w14:textId="029212C5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38E6C85D" w14:textId="77777777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166928F1" w14:textId="77777777" w:rsidR="003568B0" w:rsidRPr="002B7A57" w:rsidRDefault="003568B0" w:rsidP="003568B0">
      <w:pPr>
        <w:pStyle w:val="BodyText"/>
        <w:spacing w:before="5"/>
        <w:ind w:left="720"/>
        <w:rPr>
          <w:rFonts w:ascii="Arial" w:hAnsi="Arial" w:cs="Arial"/>
        </w:rPr>
      </w:pPr>
    </w:p>
    <w:p w14:paraId="6779A2D0" w14:textId="6288F56D" w:rsidR="003A2B1E" w:rsidRPr="002B7A57" w:rsidRDefault="003A2B1E" w:rsidP="003A2B1E">
      <w:pPr>
        <w:pStyle w:val="BodyText"/>
        <w:numPr>
          <w:ilvl w:val="0"/>
          <w:numId w:val="4"/>
        </w:numPr>
        <w:spacing w:before="5"/>
        <w:rPr>
          <w:rFonts w:ascii="Arial" w:hAnsi="Arial" w:cs="Arial"/>
        </w:rPr>
      </w:pPr>
      <w:r w:rsidRPr="002B7A57">
        <w:rPr>
          <w:rFonts w:ascii="Arial" w:hAnsi="Arial" w:cs="Arial"/>
        </w:rPr>
        <w:t xml:space="preserve">Are there any other orders that the Court should issue under Rule 26(c) or under </w:t>
      </w:r>
      <w:r w:rsidR="003568B0" w:rsidRPr="002B7A57">
        <w:rPr>
          <w:rFonts w:ascii="Arial" w:hAnsi="Arial" w:cs="Arial"/>
        </w:rPr>
        <w:t>Rule 16(b) and (c)?</w:t>
      </w:r>
    </w:p>
    <w:p w14:paraId="0ED8ED56" w14:textId="77777777" w:rsidR="009A1F45" w:rsidRPr="002B7A57" w:rsidRDefault="009A1F45" w:rsidP="009A1F45">
      <w:pPr>
        <w:pStyle w:val="ListParagraph"/>
        <w:rPr>
          <w:rFonts w:ascii="Arial" w:hAnsi="Arial" w:cs="Arial"/>
          <w:sz w:val="28"/>
          <w:szCs w:val="28"/>
        </w:rPr>
      </w:pPr>
    </w:p>
    <w:p w14:paraId="3B3C2EB7" w14:textId="3315C154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64A6791F" w14:textId="618190A6" w:rsidR="009A1F45" w:rsidRPr="002B7A57" w:rsidRDefault="009A1F45" w:rsidP="009A1F45">
      <w:pPr>
        <w:pStyle w:val="BodyText"/>
        <w:spacing w:before="5"/>
        <w:rPr>
          <w:rFonts w:ascii="Arial" w:hAnsi="Arial" w:cs="Arial"/>
        </w:rPr>
      </w:pPr>
    </w:p>
    <w:p w14:paraId="3E83D4D6" w14:textId="77777777" w:rsidR="009A1F45" w:rsidRPr="002B7A57" w:rsidRDefault="009A1F45" w:rsidP="00785082">
      <w:pPr>
        <w:pStyle w:val="BodyText"/>
        <w:pBdr>
          <w:bottom w:val="single" w:sz="4" w:space="1" w:color="auto"/>
          <w:between w:val="single" w:sz="4" w:space="1" w:color="auto"/>
        </w:pBdr>
        <w:spacing w:before="3"/>
        <w:rPr>
          <w:rFonts w:ascii="Arial" w:hAnsi="Arial" w:cs="Arial"/>
          <w:b/>
        </w:rPr>
      </w:pPr>
    </w:p>
    <w:p w14:paraId="355EEE67" w14:textId="77777777" w:rsidR="003568B0" w:rsidRDefault="003568B0" w:rsidP="00785082">
      <w:pPr>
        <w:pStyle w:val="BodyText"/>
        <w:pBdr>
          <w:bottom w:val="single" w:sz="4" w:space="1" w:color="auto"/>
        </w:pBdr>
        <w:spacing w:before="3"/>
        <w:jc w:val="center"/>
        <w:rPr>
          <w:rFonts w:ascii="Arial" w:hAnsi="Arial" w:cs="Arial"/>
          <w:b/>
          <w:szCs w:val="32"/>
        </w:rPr>
      </w:pPr>
    </w:p>
    <w:p w14:paraId="38E054A7" w14:textId="4204D90A" w:rsidR="003568B0" w:rsidRDefault="003568B0" w:rsidP="00785082">
      <w:pPr>
        <w:pStyle w:val="BodyText"/>
        <w:pBdr>
          <w:bottom w:val="single" w:sz="4" w:space="1" w:color="auto"/>
        </w:pBdr>
        <w:spacing w:before="3"/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Proposed Dates</w:t>
      </w:r>
    </w:p>
    <w:p w14:paraId="4F073B5C" w14:textId="77777777" w:rsidR="00785082" w:rsidRPr="003568B0" w:rsidRDefault="00785082" w:rsidP="00785082">
      <w:pPr>
        <w:pStyle w:val="BodyText"/>
        <w:pBdr>
          <w:bottom w:val="single" w:sz="4" w:space="1" w:color="auto"/>
        </w:pBdr>
        <w:spacing w:before="3"/>
        <w:jc w:val="center"/>
        <w:rPr>
          <w:rFonts w:ascii="Arial" w:hAnsi="Arial" w:cs="Arial"/>
          <w:b/>
          <w:szCs w:val="32"/>
        </w:rPr>
      </w:pPr>
    </w:p>
    <w:p w14:paraId="4DE87387" w14:textId="5199DC3C" w:rsidR="003568B0" w:rsidRDefault="003568B0">
      <w:pPr>
        <w:pStyle w:val="BodyText"/>
        <w:spacing w:before="3"/>
        <w:rPr>
          <w:rFonts w:ascii="Arial" w:hAnsi="Arial" w:cs="Arial"/>
          <w:b/>
          <w:sz w:val="24"/>
        </w:rPr>
      </w:pPr>
    </w:p>
    <w:p w14:paraId="16A2BE8B" w14:textId="7C749EAD" w:rsidR="009A1F45" w:rsidRDefault="009A1F45">
      <w:pPr>
        <w:pStyle w:val="BodyText"/>
        <w:spacing w:before="3"/>
        <w:rPr>
          <w:rFonts w:ascii="Arial" w:hAnsi="Arial" w:cs="Arial"/>
          <w:b/>
          <w:sz w:val="24"/>
        </w:rPr>
      </w:pPr>
    </w:p>
    <w:p w14:paraId="20F85E4B" w14:textId="77777777" w:rsidR="009A1F45" w:rsidRPr="00F67516" w:rsidRDefault="009A1F45">
      <w:pPr>
        <w:pStyle w:val="BodyText"/>
        <w:spacing w:before="3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410"/>
        <w:gridCol w:w="4140"/>
      </w:tblGrid>
      <w:tr w:rsidR="009A1F45" w14:paraId="543B87D2" w14:textId="77777777" w:rsidTr="00A84DD9">
        <w:tc>
          <w:tcPr>
            <w:tcW w:w="4410" w:type="dxa"/>
          </w:tcPr>
          <w:p w14:paraId="1FDE168A" w14:textId="4B4D1DFB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Exchange of Initial Disclosures under Fed. R. Civ. R. 26(a)(1):</w:t>
            </w:r>
          </w:p>
        </w:tc>
        <w:tc>
          <w:tcPr>
            <w:tcW w:w="4140" w:type="dxa"/>
          </w:tcPr>
          <w:p w14:paraId="261379FC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004542F3" w14:textId="77777777" w:rsidTr="00A84DD9">
        <w:trPr>
          <w:trHeight w:val="568"/>
        </w:trPr>
        <w:tc>
          <w:tcPr>
            <w:tcW w:w="4410" w:type="dxa"/>
          </w:tcPr>
          <w:p w14:paraId="0AD663E0" w14:textId="0750405C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Deadline to Amend Pleadings:</w:t>
            </w:r>
          </w:p>
        </w:tc>
        <w:tc>
          <w:tcPr>
            <w:tcW w:w="4140" w:type="dxa"/>
          </w:tcPr>
          <w:p w14:paraId="5DC24105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7395FC98" w14:textId="77777777" w:rsidTr="00A84DD9">
        <w:tc>
          <w:tcPr>
            <w:tcW w:w="4410" w:type="dxa"/>
          </w:tcPr>
          <w:p w14:paraId="7C26077E" w14:textId="054119DE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Deadline for identification of all witnesses (including experts):</w:t>
            </w:r>
          </w:p>
        </w:tc>
        <w:tc>
          <w:tcPr>
            <w:tcW w:w="4140" w:type="dxa"/>
          </w:tcPr>
          <w:p w14:paraId="59FA54D9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0A196F1F" w14:textId="77777777" w:rsidTr="00A84DD9">
        <w:tc>
          <w:tcPr>
            <w:tcW w:w="4410" w:type="dxa"/>
          </w:tcPr>
          <w:p w14:paraId="5C084568" w14:textId="6659C3AD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Reports pursuant to Red. R. Civ. P. 26(a)(2)(B) or Disclosures pursuant to Fed. R. Civ. P. 26 (a)(2)(C). by </w:t>
            </w:r>
            <w:r w:rsidRPr="009A1F45">
              <w:rPr>
                <w:rFonts w:ascii="Arial" w:hAnsi="Arial" w:cs="Arial"/>
                <w:b/>
                <w:bCs/>
                <w:sz w:val="28"/>
              </w:rPr>
              <w:t>Plaintiff</w:t>
            </w:r>
            <w:r>
              <w:rPr>
                <w:rFonts w:ascii="Arial" w:hAnsi="Arial" w:cs="Arial"/>
                <w:sz w:val="28"/>
              </w:rPr>
              <w:t xml:space="preserve"> experts are due:</w:t>
            </w:r>
          </w:p>
        </w:tc>
        <w:tc>
          <w:tcPr>
            <w:tcW w:w="4140" w:type="dxa"/>
          </w:tcPr>
          <w:p w14:paraId="445BA017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6B09A07B" w14:textId="77777777" w:rsidTr="00A84DD9">
        <w:tc>
          <w:tcPr>
            <w:tcW w:w="4410" w:type="dxa"/>
          </w:tcPr>
          <w:p w14:paraId="0CC8A6CC" w14:textId="744942A5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Reports pursuant to Red. R. Civ. P. 26(a)(2)(B) or Disclosures pursuant to Fed. R. Civ. P. 26 (a)(2)(C). by </w:t>
            </w:r>
            <w:r>
              <w:rPr>
                <w:rFonts w:ascii="Arial" w:hAnsi="Arial" w:cs="Arial"/>
                <w:b/>
                <w:bCs/>
                <w:sz w:val="28"/>
              </w:rPr>
              <w:t>Defendant</w:t>
            </w:r>
            <w:r>
              <w:rPr>
                <w:rFonts w:ascii="Arial" w:hAnsi="Arial" w:cs="Arial"/>
                <w:sz w:val="28"/>
              </w:rPr>
              <w:t xml:space="preserve"> experts are due:</w:t>
            </w:r>
          </w:p>
        </w:tc>
        <w:tc>
          <w:tcPr>
            <w:tcW w:w="4140" w:type="dxa"/>
          </w:tcPr>
          <w:p w14:paraId="08B38BDF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1E603EF9" w14:textId="77777777" w:rsidTr="00A84DD9">
        <w:tc>
          <w:tcPr>
            <w:tcW w:w="4410" w:type="dxa"/>
          </w:tcPr>
          <w:p w14:paraId="6B5E90E8" w14:textId="0104543E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Rebuttal reports are due:</w:t>
            </w:r>
          </w:p>
        </w:tc>
        <w:tc>
          <w:tcPr>
            <w:tcW w:w="4140" w:type="dxa"/>
          </w:tcPr>
          <w:p w14:paraId="25EA08CC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9A1F45" w14:paraId="2975FEA6" w14:textId="77777777" w:rsidTr="00A84DD9">
        <w:tc>
          <w:tcPr>
            <w:tcW w:w="4410" w:type="dxa"/>
          </w:tcPr>
          <w:p w14:paraId="6D5C8728" w14:textId="192C3330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Deadline for </w:t>
            </w:r>
            <w:r w:rsidRPr="009A1F45">
              <w:rPr>
                <w:rFonts w:ascii="Arial" w:hAnsi="Arial" w:cs="Arial"/>
                <w:b/>
                <w:bCs/>
                <w:sz w:val="28"/>
              </w:rPr>
              <w:t>completing discovery</w:t>
            </w:r>
            <w:r>
              <w:rPr>
                <w:rFonts w:ascii="Arial" w:hAnsi="Arial" w:cs="Arial"/>
                <w:sz w:val="28"/>
              </w:rPr>
              <w:t>:</w:t>
            </w:r>
          </w:p>
        </w:tc>
        <w:tc>
          <w:tcPr>
            <w:tcW w:w="4140" w:type="dxa"/>
          </w:tcPr>
          <w:p w14:paraId="11BA0C49" w14:textId="77777777" w:rsidR="009A1F45" w:rsidRDefault="009A1F4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  <w:tr w:rsidR="00A87205" w14:paraId="671AD98E" w14:textId="77777777" w:rsidTr="00A84DD9">
        <w:trPr>
          <w:trHeight w:val="523"/>
        </w:trPr>
        <w:tc>
          <w:tcPr>
            <w:tcW w:w="4410" w:type="dxa"/>
          </w:tcPr>
          <w:p w14:paraId="6B4ED813" w14:textId="4759D8CB" w:rsidR="00A87205" w:rsidRDefault="00A8720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Dispositive Motions must be filed by:</w:t>
            </w:r>
          </w:p>
        </w:tc>
        <w:tc>
          <w:tcPr>
            <w:tcW w:w="4140" w:type="dxa"/>
          </w:tcPr>
          <w:p w14:paraId="4AC4486A" w14:textId="77777777" w:rsidR="00A87205" w:rsidRDefault="00A87205" w:rsidP="009A1F45">
            <w:pPr>
              <w:pStyle w:val="ListParagraph"/>
              <w:tabs>
                <w:tab w:val="left" w:pos="819"/>
                <w:tab w:val="left" w:pos="820"/>
                <w:tab w:val="left" w:pos="9071"/>
              </w:tabs>
              <w:spacing w:before="51"/>
              <w:ind w:left="0" w:firstLine="0"/>
              <w:rPr>
                <w:rFonts w:ascii="Arial" w:hAnsi="Arial" w:cs="Arial"/>
                <w:sz w:val="28"/>
              </w:rPr>
            </w:pPr>
          </w:p>
        </w:tc>
      </w:tr>
    </w:tbl>
    <w:p w14:paraId="3483DBE6" w14:textId="77777777" w:rsidR="00710805" w:rsidRDefault="00710805" w:rsidP="00785082">
      <w:pPr>
        <w:pStyle w:val="ListParagraph"/>
        <w:rPr>
          <w:rFonts w:ascii="Arial" w:hAnsi="Arial" w:cs="Arial"/>
          <w:sz w:val="28"/>
        </w:rPr>
      </w:pPr>
    </w:p>
    <w:p w14:paraId="4CD7CB4E" w14:textId="2AFC3644" w:rsidR="00785082" w:rsidRPr="003049D4" w:rsidRDefault="00785082" w:rsidP="00785082">
      <w:pPr>
        <w:tabs>
          <w:tab w:val="left" w:pos="819"/>
          <w:tab w:val="left" w:pos="820"/>
          <w:tab w:val="left" w:pos="9117"/>
        </w:tabs>
        <w:spacing w:before="52"/>
        <w:rPr>
          <w:rFonts w:ascii="Arial" w:hAnsi="Arial" w:cs="Arial"/>
          <w:sz w:val="28"/>
        </w:rPr>
      </w:pPr>
      <w:r w:rsidRPr="003049D4">
        <w:rPr>
          <w:rFonts w:ascii="Arial" w:hAnsi="Arial" w:cs="Arial"/>
          <w:sz w:val="28"/>
        </w:rPr>
        <w:t xml:space="preserve">Has a jury demand been filed in this case? </w:t>
      </w:r>
      <w:r w:rsidR="009A1F45">
        <w:rPr>
          <w:rFonts w:ascii="Arial" w:hAnsi="Arial" w:cs="Arial"/>
          <w:sz w:val="28"/>
        </w:rPr>
        <w:t xml:space="preserve"> </w:t>
      </w:r>
      <w:r w:rsidR="00A84DD9">
        <w:rPr>
          <w:rFonts w:ascii="Arial" w:hAnsi="Arial" w:cs="Arial"/>
          <w:sz w:val="28"/>
          <w:u w:val="single"/>
        </w:rPr>
        <w:t xml:space="preserve">            </w:t>
      </w:r>
      <w:r w:rsidRPr="003049D4">
        <w:rPr>
          <w:rFonts w:ascii="Arial" w:hAnsi="Arial" w:cs="Arial"/>
          <w:sz w:val="28"/>
        </w:rPr>
        <w:t xml:space="preserve"> YES </w:t>
      </w:r>
      <w:r w:rsidR="00A84DD9">
        <w:rPr>
          <w:rFonts w:ascii="Arial" w:hAnsi="Arial" w:cs="Arial"/>
          <w:sz w:val="28"/>
        </w:rPr>
        <w:t xml:space="preserve"> </w:t>
      </w:r>
      <w:r w:rsidR="00A84DD9">
        <w:rPr>
          <w:rFonts w:ascii="Arial" w:hAnsi="Arial" w:cs="Arial"/>
          <w:sz w:val="28"/>
          <w:u w:val="single"/>
        </w:rPr>
        <w:t xml:space="preserve">            </w:t>
      </w:r>
      <w:r w:rsidR="009A1F45">
        <w:rPr>
          <w:rFonts w:ascii="Arial" w:hAnsi="Arial" w:cs="Arial"/>
          <w:sz w:val="28"/>
        </w:rPr>
        <w:t xml:space="preserve"> </w:t>
      </w:r>
      <w:r w:rsidRPr="003049D4">
        <w:rPr>
          <w:rFonts w:ascii="Arial" w:hAnsi="Arial" w:cs="Arial"/>
          <w:sz w:val="28"/>
        </w:rPr>
        <w:t>NO</w:t>
      </w:r>
    </w:p>
    <w:p w14:paraId="3F287D09" w14:textId="0F51A2B5" w:rsidR="00785082" w:rsidRPr="003049D4" w:rsidRDefault="00785082" w:rsidP="00785082">
      <w:pPr>
        <w:tabs>
          <w:tab w:val="left" w:pos="819"/>
          <w:tab w:val="left" w:pos="820"/>
          <w:tab w:val="left" w:pos="9117"/>
        </w:tabs>
        <w:spacing w:before="52"/>
        <w:rPr>
          <w:rFonts w:ascii="Arial" w:hAnsi="Arial" w:cs="Arial"/>
          <w:sz w:val="28"/>
        </w:rPr>
      </w:pPr>
    </w:p>
    <w:p w14:paraId="49DBA476" w14:textId="77384796" w:rsidR="00785082" w:rsidRPr="003049D4" w:rsidRDefault="003049D4" w:rsidP="00785082">
      <w:pPr>
        <w:tabs>
          <w:tab w:val="left" w:pos="819"/>
          <w:tab w:val="left" w:pos="820"/>
          <w:tab w:val="left" w:pos="9117"/>
        </w:tabs>
        <w:spacing w:before="52"/>
        <w:rPr>
          <w:rFonts w:ascii="Arial" w:hAnsi="Arial" w:cs="Arial"/>
          <w:sz w:val="28"/>
        </w:rPr>
      </w:pPr>
      <w:r w:rsidRPr="003049D4">
        <w:rPr>
          <w:rFonts w:ascii="Arial" w:hAnsi="Arial" w:cs="Arial"/>
          <w:sz w:val="28"/>
        </w:rPr>
        <w:t>What</w:t>
      </w:r>
      <w:r w:rsidR="00785082" w:rsidRPr="003049D4">
        <w:rPr>
          <w:rFonts w:ascii="Arial" w:hAnsi="Arial" w:cs="Arial"/>
          <w:sz w:val="28"/>
        </w:rPr>
        <w:t xml:space="preserve"> is the estimated length of the </w:t>
      </w:r>
      <w:r w:rsidRPr="003049D4">
        <w:rPr>
          <w:rFonts w:ascii="Arial" w:hAnsi="Arial" w:cs="Arial"/>
          <w:sz w:val="28"/>
        </w:rPr>
        <w:t xml:space="preserve">jury </w:t>
      </w:r>
      <w:r w:rsidR="00785082" w:rsidRPr="003049D4">
        <w:rPr>
          <w:rFonts w:ascii="Arial" w:hAnsi="Arial" w:cs="Arial"/>
          <w:sz w:val="28"/>
        </w:rPr>
        <w:t>trial?</w:t>
      </w:r>
      <w:r>
        <w:rPr>
          <w:rFonts w:ascii="Arial" w:hAnsi="Arial" w:cs="Arial"/>
          <w:sz w:val="28"/>
        </w:rPr>
        <w:t xml:space="preserve"> </w:t>
      </w:r>
      <w:r w:rsidR="00785082" w:rsidRPr="003049D4">
        <w:rPr>
          <w:rFonts w:ascii="Arial" w:hAnsi="Arial" w:cs="Arial"/>
          <w:sz w:val="28"/>
        </w:rPr>
        <w:t>____________</w:t>
      </w:r>
      <w:r w:rsidRPr="003049D4">
        <w:rPr>
          <w:rFonts w:ascii="Arial" w:hAnsi="Arial" w:cs="Arial"/>
          <w:sz w:val="28"/>
        </w:rPr>
        <w:t>____________.</w:t>
      </w:r>
    </w:p>
    <w:p w14:paraId="445EA1B2" w14:textId="37B615A7" w:rsidR="001449E0" w:rsidRPr="003049D4" w:rsidRDefault="001449E0" w:rsidP="00785082">
      <w:pPr>
        <w:tabs>
          <w:tab w:val="left" w:pos="819"/>
          <w:tab w:val="left" w:pos="820"/>
          <w:tab w:val="left" w:pos="9117"/>
        </w:tabs>
        <w:spacing w:before="52"/>
        <w:rPr>
          <w:rFonts w:ascii="Arial" w:hAnsi="Arial" w:cs="Arial"/>
          <w:sz w:val="28"/>
        </w:rPr>
      </w:pPr>
    </w:p>
    <w:p w14:paraId="5F69682E" w14:textId="67FCB54D" w:rsidR="00785082" w:rsidRPr="003049D4" w:rsidRDefault="003049D4" w:rsidP="00785082">
      <w:pPr>
        <w:tabs>
          <w:tab w:val="left" w:pos="819"/>
          <w:tab w:val="left" w:pos="820"/>
          <w:tab w:val="left" w:pos="9117"/>
        </w:tabs>
        <w:spacing w:before="52"/>
        <w:rPr>
          <w:rFonts w:ascii="Arial" w:hAnsi="Arial" w:cs="Arial"/>
          <w:sz w:val="28"/>
        </w:rPr>
      </w:pPr>
      <w:r w:rsidRPr="003049D4">
        <w:rPr>
          <w:rFonts w:ascii="Arial" w:hAnsi="Arial" w:cs="Arial"/>
          <w:sz w:val="28"/>
        </w:rPr>
        <w:t>What is the estimated length of the bench trial?  ______________________.</w:t>
      </w:r>
    </w:p>
    <w:p w14:paraId="6316468D" w14:textId="77777777" w:rsidR="009A1F45" w:rsidRPr="00A87205" w:rsidRDefault="009A1F45" w:rsidP="001449E0">
      <w:pPr>
        <w:tabs>
          <w:tab w:val="left" w:pos="819"/>
          <w:tab w:val="left" w:pos="820"/>
          <w:tab w:val="left" w:pos="9117"/>
        </w:tabs>
        <w:spacing w:before="52"/>
        <w:ind w:left="100"/>
        <w:rPr>
          <w:rFonts w:ascii="Arial" w:hAnsi="Arial" w:cs="Arial"/>
          <w:sz w:val="28"/>
        </w:rPr>
      </w:pPr>
    </w:p>
    <w:p w14:paraId="3275C65A" w14:textId="646E0918" w:rsidR="003A2B1E" w:rsidRPr="00A87205" w:rsidRDefault="001449E0" w:rsidP="00A87205">
      <w:pPr>
        <w:pStyle w:val="BodyText"/>
        <w:spacing w:before="40" w:line="244" w:lineRule="auto"/>
        <w:ind w:left="820" w:right="148"/>
        <w:jc w:val="center"/>
        <w:rPr>
          <w:rFonts w:ascii="Arial" w:hAnsi="Arial" w:cs="Arial"/>
          <w:b/>
          <w:bCs/>
          <w:sz w:val="24"/>
          <w:szCs w:val="24"/>
        </w:rPr>
      </w:pPr>
      <w:r w:rsidRPr="00A87205">
        <w:rPr>
          <w:rFonts w:ascii="Arial" w:hAnsi="Arial" w:cs="Arial"/>
          <w:b/>
          <w:bCs/>
          <w:sz w:val="24"/>
          <w:szCs w:val="24"/>
        </w:rPr>
        <w:t>Please review the Court’s Practice Guidelines for Discovery.</w:t>
      </w:r>
    </w:p>
    <w:sectPr w:rsidR="003A2B1E" w:rsidRPr="00A872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360" w:bottom="1400" w:left="1340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96E9" w14:textId="77777777" w:rsidR="00404160" w:rsidRDefault="00404160">
      <w:r>
        <w:separator/>
      </w:r>
    </w:p>
  </w:endnote>
  <w:endnote w:type="continuationSeparator" w:id="0">
    <w:p w14:paraId="40FF1B1F" w14:textId="77777777" w:rsidR="00404160" w:rsidRDefault="0040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038B" w14:textId="77777777" w:rsidR="00D774BC" w:rsidRDefault="00D77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AF65" w14:textId="7DBCA9AE" w:rsidR="001F2C3A" w:rsidRDefault="006801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6C948E" wp14:editId="25926F18">
              <wp:simplePos x="0" y="0"/>
              <wp:positionH relativeFrom="page">
                <wp:posOffset>3810000</wp:posOffset>
              </wp:positionH>
              <wp:positionV relativeFrom="page">
                <wp:posOffset>9149080</wp:posOffset>
              </wp:positionV>
              <wp:extent cx="165100" cy="177800"/>
              <wp:effectExtent l="0" t="0" r="0" b="0"/>
              <wp:wrapNone/>
              <wp:docPr id="62112810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EB093" w14:textId="77777777" w:rsidR="001F2C3A" w:rsidRDefault="00404160">
                          <w:pPr>
                            <w:spacing w:line="255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C948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00pt;margin-top:720.4pt;width:13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" filled="f" stroked="f">
              <v:textbox inset="0,0,0,0">
                <w:txbxContent>
                  <w:p w14:paraId="124EB093" w14:textId="77777777" w:rsidR="001F2C3A" w:rsidRDefault="00404160">
                    <w:pPr>
                      <w:spacing w:line="255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0388" w14:textId="77777777" w:rsidR="00D774BC" w:rsidRDefault="00D77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93D3" w14:textId="77777777" w:rsidR="00404160" w:rsidRDefault="00404160">
      <w:r>
        <w:separator/>
      </w:r>
    </w:p>
  </w:footnote>
  <w:footnote w:type="continuationSeparator" w:id="0">
    <w:p w14:paraId="0C116F01" w14:textId="77777777" w:rsidR="00404160" w:rsidRDefault="0040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E04D" w14:textId="461FB2F8" w:rsidR="00D26BC5" w:rsidRDefault="00D26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5820" w14:textId="4921BEB7" w:rsidR="00D26BC5" w:rsidRDefault="00D26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833" w14:textId="7EB6CE92" w:rsidR="00D26BC5" w:rsidRDefault="00D26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6C8"/>
    <w:multiLevelType w:val="hybridMultilevel"/>
    <w:tmpl w:val="7B84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F05FE"/>
    <w:multiLevelType w:val="hybridMultilevel"/>
    <w:tmpl w:val="E2FA0DBE"/>
    <w:lvl w:ilvl="0" w:tplc="8182BFC6">
      <w:start w:val="1"/>
      <w:numFmt w:val="decimal"/>
      <w:lvlText w:val="%1."/>
      <w:lvlJc w:val="left"/>
      <w:pPr>
        <w:ind w:left="82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6792E2E6">
      <w:numFmt w:val="bullet"/>
      <w:lvlText w:val="•"/>
      <w:lvlJc w:val="left"/>
      <w:pPr>
        <w:ind w:left="1692" w:hanging="720"/>
      </w:pPr>
      <w:rPr>
        <w:rFonts w:hint="default"/>
      </w:rPr>
    </w:lvl>
    <w:lvl w:ilvl="2" w:tplc="4440B994">
      <w:numFmt w:val="bullet"/>
      <w:lvlText w:val="•"/>
      <w:lvlJc w:val="left"/>
      <w:pPr>
        <w:ind w:left="2564" w:hanging="720"/>
      </w:pPr>
      <w:rPr>
        <w:rFonts w:hint="default"/>
      </w:rPr>
    </w:lvl>
    <w:lvl w:ilvl="3" w:tplc="195C4CD6">
      <w:numFmt w:val="bullet"/>
      <w:lvlText w:val="•"/>
      <w:lvlJc w:val="left"/>
      <w:pPr>
        <w:ind w:left="3436" w:hanging="720"/>
      </w:pPr>
      <w:rPr>
        <w:rFonts w:hint="default"/>
      </w:rPr>
    </w:lvl>
    <w:lvl w:ilvl="4" w:tplc="0C3481DE">
      <w:numFmt w:val="bullet"/>
      <w:lvlText w:val="•"/>
      <w:lvlJc w:val="left"/>
      <w:pPr>
        <w:ind w:left="4308" w:hanging="720"/>
      </w:pPr>
      <w:rPr>
        <w:rFonts w:hint="default"/>
      </w:rPr>
    </w:lvl>
    <w:lvl w:ilvl="5" w:tplc="8AE04A82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C48EF63C">
      <w:numFmt w:val="bullet"/>
      <w:lvlText w:val="•"/>
      <w:lvlJc w:val="left"/>
      <w:pPr>
        <w:ind w:left="6052" w:hanging="720"/>
      </w:pPr>
      <w:rPr>
        <w:rFonts w:hint="default"/>
      </w:rPr>
    </w:lvl>
    <w:lvl w:ilvl="7" w:tplc="0116F0A2">
      <w:numFmt w:val="bullet"/>
      <w:lvlText w:val="•"/>
      <w:lvlJc w:val="left"/>
      <w:pPr>
        <w:ind w:left="6924" w:hanging="720"/>
      </w:pPr>
      <w:rPr>
        <w:rFonts w:hint="default"/>
      </w:rPr>
    </w:lvl>
    <w:lvl w:ilvl="8" w:tplc="1E60B4D0">
      <w:numFmt w:val="bullet"/>
      <w:lvlText w:val="•"/>
      <w:lvlJc w:val="left"/>
      <w:pPr>
        <w:ind w:left="7796" w:hanging="720"/>
      </w:pPr>
      <w:rPr>
        <w:rFonts w:hint="default"/>
      </w:rPr>
    </w:lvl>
  </w:abstractNum>
  <w:abstractNum w:abstractNumId="2" w15:restartNumberingAfterBreak="0">
    <w:nsid w:val="5C9F1204"/>
    <w:multiLevelType w:val="hybridMultilevel"/>
    <w:tmpl w:val="B3647BFA"/>
    <w:lvl w:ilvl="0" w:tplc="92A4152E">
      <w:start w:val="1"/>
      <w:numFmt w:val="decimal"/>
      <w:lvlText w:val="%1."/>
      <w:lvlJc w:val="left"/>
      <w:pPr>
        <w:ind w:left="82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A006A380">
      <w:numFmt w:val="bullet"/>
      <w:lvlText w:val="•"/>
      <w:lvlJc w:val="left"/>
      <w:pPr>
        <w:ind w:left="1692" w:hanging="720"/>
      </w:pPr>
      <w:rPr>
        <w:rFonts w:hint="default"/>
      </w:rPr>
    </w:lvl>
    <w:lvl w:ilvl="2" w:tplc="CF7C788C">
      <w:numFmt w:val="bullet"/>
      <w:lvlText w:val="•"/>
      <w:lvlJc w:val="left"/>
      <w:pPr>
        <w:ind w:left="2564" w:hanging="720"/>
      </w:pPr>
      <w:rPr>
        <w:rFonts w:hint="default"/>
      </w:rPr>
    </w:lvl>
    <w:lvl w:ilvl="3" w:tplc="2126F50A">
      <w:numFmt w:val="bullet"/>
      <w:lvlText w:val="•"/>
      <w:lvlJc w:val="left"/>
      <w:pPr>
        <w:ind w:left="3436" w:hanging="720"/>
      </w:pPr>
      <w:rPr>
        <w:rFonts w:hint="default"/>
      </w:rPr>
    </w:lvl>
    <w:lvl w:ilvl="4" w:tplc="30B06142">
      <w:numFmt w:val="bullet"/>
      <w:lvlText w:val="•"/>
      <w:lvlJc w:val="left"/>
      <w:pPr>
        <w:ind w:left="4308" w:hanging="720"/>
      </w:pPr>
      <w:rPr>
        <w:rFonts w:hint="default"/>
      </w:rPr>
    </w:lvl>
    <w:lvl w:ilvl="5" w:tplc="9C14481C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D812BB6A">
      <w:numFmt w:val="bullet"/>
      <w:lvlText w:val="•"/>
      <w:lvlJc w:val="left"/>
      <w:pPr>
        <w:ind w:left="6052" w:hanging="720"/>
      </w:pPr>
      <w:rPr>
        <w:rFonts w:hint="default"/>
      </w:rPr>
    </w:lvl>
    <w:lvl w:ilvl="7" w:tplc="58122A8E">
      <w:numFmt w:val="bullet"/>
      <w:lvlText w:val="•"/>
      <w:lvlJc w:val="left"/>
      <w:pPr>
        <w:ind w:left="6924" w:hanging="720"/>
      </w:pPr>
      <w:rPr>
        <w:rFonts w:hint="default"/>
      </w:rPr>
    </w:lvl>
    <w:lvl w:ilvl="8" w:tplc="0698781E">
      <w:numFmt w:val="bullet"/>
      <w:lvlText w:val="•"/>
      <w:lvlJc w:val="left"/>
      <w:pPr>
        <w:ind w:left="7796" w:hanging="720"/>
      </w:pPr>
      <w:rPr>
        <w:rFonts w:hint="default"/>
      </w:rPr>
    </w:lvl>
  </w:abstractNum>
  <w:abstractNum w:abstractNumId="3" w15:restartNumberingAfterBreak="0">
    <w:nsid w:val="70DB4C87"/>
    <w:multiLevelType w:val="hybridMultilevel"/>
    <w:tmpl w:val="6A082856"/>
    <w:lvl w:ilvl="0" w:tplc="BA1439EA">
      <w:start w:val="1"/>
      <w:numFmt w:val="decimal"/>
      <w:lvlText w:val="%1."/>
      <w:lvlJc w:val="left"/>
      <w:pPr>
        <w:ind w:left="820" w:hanging="72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 w:tplc="1CA2F488">
      <w:numFmt w:val="bullet"/>
      <w:lvlText w:val="•"/>
      <w:lvlJc w:val="left"/>
      <w:pPr>
        <w:ind w:left="1692" w:hanging="720"/>
      </w:pPr>
      <w:rPr>
        <w:rFonts w:hint="default"/>
      </w:rPr>
    </w:lvl>
    <w:lvl w:ilvl="2" w:tplc="87FC63AE">
      <w:numFmt w:val="bullet"/>
      <w:lvlText w:val="•"/>
      <w:lvlJc w:val="left"/>
      <w:pPr>
        <w:ind w:left="2564" w:hanging="720"/>
      </w:pPr>
      <w:rPr>
        <w:rFonts w:hint="default"/>
      </w:rPr>
    </w:lvl>
    <w:lvl w:ilvl="3" w:tplc="63622E8C">
      <w:numFmt w:val="bullet"/>
      <w:lvlText w:val="•"/>
      <w:lvlJc w:val="left"/>
      <w:pPr>
        <w:ind w:left="3436" w:hanging="720"/>
      </w:pPr>
      <w:rPr>
        <w:rFonts w:hint="default"/>
      </w:rPr>
    </w:lvl>
    <w:lvl w:ilvl="4" w:tplc="191CC6BE">
      <w:numFmt w:val="bullet"/>
      <w:lvlText w:val="•"/>
      <w:lvlJc w:val="left"/>
      <w:pPr>
        <w:ind w:left="4308" w:hanging="720"/>
      </w:pPr>
      <w:rPr>
        <w:rFonts w:hint="default"/>
      </w:rPr>
    </w:lvl>
    <w:lvl w:ilvl="5" w:tplc="0A26BBCA">
      <w:numFmt w:val="bullet"/>
      <w:lvlText w:val="•"/>
      <w:lvlJc w:val="left"/>
      <w:pPr>
        <w:ind w:left="5180" w:hanging="720"/>
      </w:pPr>
      <w:rPr>
        <w:rFonts w:hint="default"/>
      </w:rPr>
    </w:lvl>
    <w:lvl w:ilvl="6" w:tplc="E54C5A2A">
      <w:numFmt w:val="bullet"/>
      <w:lvlText w:val="•"/>
      <w:lvlJc w:val="left"/>
      <w:pPr>
        <w:ind w:left="6052" w:hanging="720"/>
      </w:pPr>
      <w:rPr>
        <w:rFonts w:hint="default"/>
      </w:rPr>
    </w:lvl>
    <w:lvl w:ilvl="7" w:tplc="75ACAF18">
      <w:numFmt w:val="bullet"/>
      <w:lvlText w:val="•"/>
      <w:lvlJc w:val="left"/>
      <w:pPr>
        <w:ind w:left="6924" w:hanging="720"/>
      </w:pPr>
      <w:rPr>
        <w:rFonts w:hint="default"/>
      </w:rPr>
    </w:lvl>
    <w:lvl w:ilvl="8" w:tplc="AE98B03E">
      <w:numFmt w:val="bullet"/>
      <w:lvlText w:val="•"/>
      <w:lvlJc w:val="left"/>
      <w:pPr>
        <w:ind w:left="7796" w:hanging="720"/>
      </w:pPr>
      <w:rPr>
        <w:rFonts w:hint="default"/>
      </w:rPr>
    </w:lvl>
  </w:abstractNum>
  <w:num w:numId="1" w16cid:durableId="311258622">
    <w:abstractNumId w:val="3"/>
  </w:num>
  <w:num w:numId="2" w16cid:durableId="1639454076">
    <w:abstractNumId w:val="2"/>
  </w:num>
  <w:num w:numId="3" w16cid:durableId="1938442545">
    <w:abstractNumId w:val="1"/>
  </w:num>
  <w:num w:numId="4" w16cid:durableId="140437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3A"/>
    <w:rsid w:val="000366F1"/>
    <w:rsid w:val="0010577E"/>
    <w:rsid w:val="001436B2"/>
    <w:rsid w:val="001449E0"/>
    <w:rsid w:val="001F2C3A"/>
    <w:rsid w:val="00262DD9"/>
    <w:rsid w:val="002B7A57"/>
    <w:rsid w:val="003049D4"/>
    <w:rsid w:val="003568B0"/>
    <w:rsid w:val="00391607"/>
    <w:rsid w:val="003A2B1E"/>
    <w:rsid w:val="003C382D"/>
    <w:rsid w:val="00404160"/>
    <w:rsid w:val="00471DD0"/>
    <w:rsid w:val="005554E8"/>
    <w:rsid w:val="00680102"/>
    <w:rsid w:val="006D33E8"/>
    <w:rsid w:val="006F1A60"/>
    <w:rsid w:val="006F5B16"/>
    <w:rsid w:val="00710805"/>
    <w:rsid w:val="00785082"/>
    <w:rsid w:val="007A7D89"/>
    <w:rsid w:val="00830AB1"/>
    <w:rsid w:val="00834ADD"/>
    <w:rsid w:val="008530A0"/>
    <w:rsid w:val="008532E5"/>
    <w:rsid w:val="00956D38"/>
    <w:rsid w:val="0097603D"/>
    <w:rsid w:val="009A1B9B"/>
    <w:rsid w:val="009A1F45"/>
    <w:rsid w:val="009C501E"/>
    <w:rsid w:val="00A84DD9"/>
    <w:rsid w:val="00A87205"/>
    <w:rsid w:val="00B870CA"/>
    <w:rsid w:val="00BA57BE"/>
    <w:rsid w:val="00CC272C"/>
    <w:rsid w:val="00D11332"/>
    <w:rsid w:val="00D26BC5"/>
    <w:rsid w:val="00D63D81"/>
    <w:rsid w:val="00D774BC"/>
    <w:rsid w:val="00E57F7E"/>
    <w:rsid w:val="00E70B62"/>
    <w:rsid w:val="00E8754A"/>
    <w:rsid w:val="00E954E6"/>
    <w:rsid w:val="00EB522E"/>
    <w:rsid w:val="00F6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71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751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67516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67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5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7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5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2025-10-29T16:10:00Z</dcterms:created>
  <dcterms:modified xsi:type="dcterms:W3CDTF">2025-10-29T16:11:00Z</dcterms:modified>
</cp:coreProperties>
</file>